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9D" w:rsidRDefault="0030659D" w:rsidP="0030659D">
      <w:pPr>
        <w:ind w:left="284"/>
        <w:rPr>
          <w:rFonts w:ascii="Arial" w:hAnsi="Arial" w:cs="Arial"/>
        </w:rPr>
      </w:pPr>
    </w:p>
    <w:tbl>
      <w:tblPr>
        <w:tblW w:w="1062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7"/>
        <w:gridCol w:w="3267"/>
        <w:gridCol w:w="5714"/>
      </w:tblGrid>
      <w:tr w:rsidR="0030659D" w:rsidTr="0030659D">
        <w:trPr>
          <w:jc w:val="center"/>
        </w:trPr>
        <w:tc>
          <w:tcPr>
            <w:tcW w:w="5587" w:type="dxa"/>
            <w:gridSpan w:val="2"/>
            <w:shd w:val="clear" w:color="auto" w:fill="FFFFFF"/>
          </w:tcPr>
          <w:p w:rsidR="0030659D" w:rsidRDefault="0030659D">
            <w:pPr>
              <w:rPr>
                <w:rFonts w:ascii="Arial" w:hAnsi="Arial" w:cs="Arial"/>
              </w:rPr>
            </w:pPr>
          </w:p>
          <w:p w:rsidR="0030659D" w:rsidRDefault="0030659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11 de Abril de 2017</w:t>
            </w:r>
          </w:p>
          <w:p w:rsidR="0030659D" w:rsidRDefault="0030659D">
            <w:pPr>
              <w:ind w:left="284"/>
              <w:rPr>
                <w:rFonts w:ascii="Arial" w:hAnsi="Arial" w:cs="Arial"/>
              </w:rPr>
            </w:pPr>
          </w:p>
          <w:p w:rsidR="0030659D" w:rsidRDefault="0030659D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:rsidR="0030659D" w:rsidRDefault="0030659D">
            <w:pPr>
              <w:ind w:left="284"/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  <w:t>Primer tractor A750 Simple Tracción producido en General Rodríguez</w:t>
            </w:r>
          </w:p>
          <w:p w:rsidR="0030659D" w:rsidRDefault="0030659D">
            <w:pPr>
              <w:ind w:left="284"/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</w:pPr>
          </w:p>
        </w:tc>
        <w:tc>
          <w:tcPr>
            <w:tcW w:w="5034" w:type="dxa"/>
            <w:shd w:val="clear" w:color="auto" w:fill="FFFFFF"/>
            <w:vAlign w:val="bottom"/>
            <w:hideMark/>
          </w:tcPr>
          <w:p w:rsidR="0030659D" w:rsidRDefault="0030659D">
            <w:pPr>
              <w:ind w:left="284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57400" cy="1733550"/>
                  <wp:effectExtent l="19050" t="0" r="0" b="0"/>
                  <wp:docPr id="1" name="Imagen 2" descr="cid:image002.png@01D19657.142BF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image002.png@01D19657.142BF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9D" w:rsidTr="0030659D">
        <w:trPr>
          <w:jc w:val="center"/>
        </w:trPr>
        <w:tc>
          <w:tcPr>
            <w:tcW w:w="10621" w:type="dxa"/>
            <w:gridSpan w:val="3"/>
            <w:shd w:val="clear" w:color="auto" w:fill="FFFFFF"/>
          </w:tcPr>
          <w:p w:rsidR="0030659D" w:rsidRDefault="0030659D">
            <w:pPr>
              <w:ind w:left="284"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Sres. Concesionarios</w:t>
            </w:r>
          </w:p>
          <w:p w:rsidR="0030659D" w:rsidRDefault="0030659D">
            <w:pPr>
              <w:ind w:left="284" w:right="284"/>
              <w:rPr>
                <w:rFonts w:ascii="Arial" w:hAnsi="Arial" w:cs="Arial"/>
              </w:rPr>
            </w:pPr>
          </w:p>
          <w:p w:rsidR="0030659D" w:rsidRDefault="0030659D" w:rsidP="0030659D">
            <w:pPr>
              <w:spacing w:line="360" w:lineRule="auto"/>
              <w:ind w:left="284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informamos que hoy hemos producido el primer tractor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A750 Simple Tracción. Con este modelo damos un importante paso para completar el portfolio de productos al productor argentino, con tractores producidos en nuestra planta de General Rodríguez, Buenos Aires.</w:t>
            </w:r>
          </w:p>
          <w:p w:rsidR="0030659D" w:rsidRDefault="0030659D" w:rsidP="0030659D">
            <w:pPr>
              <w:spacing w:line="360" w:lineRule="auto"/>
              <w:ind w:left="284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 modelo A750, de 80HP de potencia, es parte de la Línea A de tractores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de baja potencia que también incluye los modelos A850 de 90HP y A990 de 106HP, todos equipados con motores </w:t>
            </w:r>
            <w:r>
              <w:rPr>
                <w:rFonts w:ascii="Arial" w:hAnsi="Arial" w:cs="Arial"/>
                <w:i/>
                <w:iCs/>
              </w:rPr>
              <w:t xml:space="preserve">AGCO </w:t>
            </w:r>
            <w:proofErr w:type="spellStart"/>
            <w:r>
              <w:rPr>
                <w:rFonts w:ascii="Arial" w:hAnsi="Arial" w:cs="Arial"/>
                <w:i/>
                <w:iCs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también producidos en General Rodríguez.</w:t>
            </w:r>
          </w:p>
          <w:p w:rsidR="0030659D" w:rsidRDefault="0030659D" w:rsidP="0030659D">
            <w:pPr>
              <w:ind w:left="284" w:right="284"/>
              <w:jc w:val="both"/>
              <w:rPr>
                <w:rFonts w:ascii="Arial" w:hAnsi="Arial" w:cs="Arial"/>
              </w:rPr>
            </w:pPr>
            <w:r w:rsidRPr="0030659D">
              <w:rPr>
                <w:rFonts w:ascii="Arial" w:hAnsi="Arial" w:cs="Arial"/>
              </w:rPr>
              <w:drawing>
                <wp:inline distT="0" distB="0" distL="0" distR="0">
                  <wp:extent cx="6753225" cy="3905250"/>
                  <wp:effectExtent l="19050" t="0" r="9525" b="0"/>
                  <wp:docPr id="5" name="Imagen 4" descr="cid:image004.png@01D2B2BF.A560D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id:image004.png@01D2B2BF.A560D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59D" w:rsidRDefault="0030659D" w:rsidP="006D0F88">
            <w:pPr>
              <w:spacing w:line="360" w:lineRule="auto"/>
              <w:ind w:left="284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Gracias al trabajo y esfuerzo de todo el equipo seguimos construyendo productos robustos y  confiables, que se adaptan a las necesidades únicas y en constante cambio del campo argentino.</w:t>
            </w:r>
          </w:p>
          <w:p w:rsidR="0030659D" w:rsidRDefault="0030659D" w:rsidP="006D0F88">
            <w:pPr>
              <w:spacing w:line="360" w:lineRule="auto"/>
              <w:ind w:left="284"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corto plazo continuaremos informando las novedades que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tiene para el 2017.</w:t>
            </w:r>
          </w:p>
          <w:p w:rsidR="0030659D" w:rsidRDefault="0030659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753225" cy="3676650"/>
                  <wp:effectExtent l="19050" t="0" r="9525" b="0"/>
                  <wp:docPr id="3" name="Imagen 10" descr="cid:image005.png@01D2B2C1.9624E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id:image005.png@01D2B2C1.9624E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59D" w:rsidTr="0030659D">
        <w:trPr>
          <w:jc w:val="center"/>
        </w:trPr>
        <w:tc>
          <w:tcPr>
            <w:tcW w:w="10621" w:type="dxa"/>
            <w:gridSpan w:val="3"/>
            <w:shd w:val="clear" w:color="auto" w:fill="FFFFFF"/>
            <w:hideMark/>
          </w:tcPr>
          <w:p w:rsidR="0030659D" w:rsidRDefault="0030659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0659D" w:rsidTr="0030659D">
        <w:trPr>
          <w:jc w:val="center"/>
        </w:trPr>
        <w:tc>
          <w:tcPr>
            <w:tcW w:w="1703" w:type="dxa"/>
            <w:shd w:val="clear" w:color="auto" w:fill="CFC8C7"/>
            <w:vAlign w:val="center"/>
            <w:hideMark/>
          </w:tcPr>
          <w:p w:rsidR="0030659D" w:rsidRDefault="0030659D">
            <w:pPr>
              <w:ind w:lef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14375" cy="276225"/>
                  <wp:effectExtent l="19050" t="0" r="9525" b="0"/>
                  <wp:docPr id="4" name="0 Imagen" descr="cid:image006.png@01D2B2DE.8607FD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cid:image006.png@01D2B2DE.8607FD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2"/>
            <w:shd w:val="clear" w:color="auto" w:fill="CFC8C7"/>
            <w:vAlign w:val="center"/>
          </w:tcPr>
          <w:p w:rsidR="0030659D" w:rsidRDefault="0030659D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0659D" w:rsidRDefault="0030659D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es una marca mundial de AGCO.</w:t>
            </w:r>
          </w:p>
          <w:p w:rsidR="0030659D" w:rsidRDefault="0030659D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80B4F" w:rsidRDefault="00380B4F"/>
    <w:sectPr w:rsidR="00380B4F" w:rsidSect="00380B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59D"/>
    <w:rsid w:val="0030659D"/>
    <w:rsid w:val="00380B4F"/>
    <w:rsid w:val="006D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9D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59D"/>
    <w:rPr>
      <w:rFonts w:ascii="Tahom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4.png@01D2B2BF.A560D5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6.png@01D2B2DE.8607FD00" TargetMode="External"/><Relationship Id="rId5" Type="http://schemas.openxmlformats.org/officeDocument/2006/relationships/image" Target="cid:image002.png@01D19657.142BF00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2B2C1.9624EBC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2017-04-12T13:58:00Z</cp:lastPrinted>
  <dcterms:created xsi:type="dcterms:W3CDTF">2017-04-12T13:51:00Z</dcterms:created>
  <dcterms:modified xsi:type="dcterms:W3CDTF">2017-04-12T14:07:00Z</dcterms:modified>
</cp:coreProperties>
</file>